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E1023F1" w:rsidR="00093CA9" w:rsidRDefault="00320463" w:rsidP="00093CA9">
            <w:r w:rsidRPr="00320463">
              <w:t>UAE Energy Strategy 2050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42C54B9" w:rsidR="00093CA9" w:rsidRDefault="00FE24AD" w:rsidP="00093CA9">
            <w:r>
              <w:t xml:space="preserve">The policy tool can be found here: </w:t>
            </w:r>
            <w:hyperlink r:id="rId18" w:history="1">
              <w:r>
                <w:rPr>
                  <w:rStyle w:val="Hyperlink"/>
                </w:rPr>
                <w:t>link.</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7021675" w:rsidR="00093CA9" w:rsidRDefault="008B704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624401F"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0628B2D" w:rsidR="00093CA9" w:rsidRDefault="00FE24AD" w:rsidP="00093CA9">
            <w:r>
              <w:t xml:space="preserve">The policy tool </w:t>
            </w:r>
            <w:r w:rsidRPr="00FE24AD">
              <w:t>aims to promote the deployment of renewable and nuclear energies, enhance energy efficiency, drive R&amp;D and innovation in energy technologies, increase local clean energy capacity, and encourage investments in the country’s renewable and clean energy sector.</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B14971B" w:rsidR="00093CA9" w:rsidRDefault="00FE24A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4A4E8E3"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7B13015" w:rsidR="00093CA9" w:rsidRPr="00173D7C" w:rsidRDefault="00E6542F" w:rsidP="00093CA9">
            <w:pPr>
              <w:rPr>
                <w:color w:val="000000" w:themeColor="text1"/>
              </w:rPr>
            </w:pPr>
            <w:r>
              <w:t xml:space="preserve">Initially, this policy tool was adopted in </w:t>
            </w:r>
            <w:r>
              <w:rPr>
                <w:color w:val="000000" w:themeColor="text1"/>
              </w:rPr>
              <w:t xml:space="preserve">2017 but has since been updated in July 2023.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0CCFFE2" w:rsidR="00093CA9" w:rsidRDefault="004B4E90"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D4D2AE6" w:rsidR="00093CA9" w:rsidRPr="006B7B0D" w:rsidRDefault="004B4E90" w:rsidP="00093CA9">
            <w:r>
              <w:t xml:space="preserve">Ministry of Energy and Infrastructure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3814C8D" w:rsidR="00093CA9" w:rsidRPr="006B7B0D" w:rsidRDefault="004B4E9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36F2760" w:rsidR="00093CA9" w:rsidRDefault="00475EB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FE24AD"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FE24AD" w:rsidRDefault="00107CE2" w:rsidP="00DD3144">
            <w:pPr>
              <w:rPr>
                <w:lang w:val="fr-FR"/>
              </w:rPr>
            </w:pPr>
            <w:r w:rsidRPr="00FE24AD">
              <w:rPr>
                <w:lang w:val="fr-FR"/>
              </w:rPr>
              <w:t>Minimum revenue (Enter minimum revenue)</w:t>
            </w:r>
          </w:p>
        </w:tc>
        <w:tc>
          <w:tcPr>
            <w:tcW w:w="4910" w:type="dxa"/>
            <w:gridSpan w:val="7"/>
            <w:shd w:val="clear" w:color="auto" w:fill="auto"/>
            <w:vAlign w:val="center"/>
          </w:tcPr>
          <w:p w14:paraId="2518BD70" w14:textId="77777777" w:rsidR="00524D54" w:rsidRPr="00FE24AD" w:rsidRDefault="00524D54" w:rsidP="00DD3144">
            <w:pPr>
              <w:rPr>
                <w:lang w:val="fr-FR"/>
              </w:rPr>
            </w:pPr>
          </w:p>
        </w:tc>
      </w:tr>
      <w:tr w:rsidR="00524D54" w:rsidRPr="0032046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6F610CF4" w:rsidR="00C4670C" w:rsidRPr="00C37D48" w:rsidRDefault="00101D12" w:rsidP="00C37D48">
            <w:pPr>
              <w:rPr>
                <w:rFonts w:ascii="Calibri" w:hAnsi="Calibri" w:cs="Calibri"/>
              </w:rPr>
            </w:pPr>
            <w:r>
              <w:rPr>
                <w:rFonts w:ascii="Calibri" w:hAnsi="Calibri" w:cs="Calibri"/>
              </w:rPr>
              <w:t>X</w:t>
            </w: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097E1AF1" w:rsidR="004F276F" w:rsidRPr="00C37D48" w:rsidRDefault="00101D12" w:rsidP="00C37D48">
            <w:pPr>
              <w:rPr>
                <w:rFonts w:ascii="Calibri" w:hAnsi="Calibri" w:cs="Calibri"/>
              </w:rPr>
            </w:pPr>
            <w:r>
              <w:rPr>
                <w:rFonts w:ascii="Calibri" w:hAnsi="Calibri" w:cs="Calibri"/>
              </w:rPr>
              <w:t>While entities are not specifically targeted</w:t>
            </w:r>
            <w:r w:rsidR="002F7B1A">
              <w:rPr>
                <w:rFonts w:ascii="Calibri" w:hAnsi="Calibri" w:cs="Calibri"/>
              </w:rPr>
              <w:t xml:space="preserve"> or named</w:t>
            </w:r>
            <w:r>
              <w:rPr>
                <w:rFonts w:ascii="Calibri" w:hAnsi="Calibri" w:cs="Calibri"/>
              </w:rPr>
              <w:t xml:space="preserve">, the policy tool </w:t>
            </w:r>
            <w:r w:rsidR="002F7B1A">
              <w:rPr>
                <w:rFonts w:ascii="Calibri" w:hAnsi="Calibri" w:cs="Calibri"/>
              </w:rPr>
              <w:t xml:space="preserve">is a federal policy, designed and implemented at the national level by the Ministry of Energy and Infrastructure.  </w:t>
            </w:r>
            <w:r>
              <w:rPr>
                <w:rFonts w:ascii="Calibri" w:hAnsi="Calibri" w:cs="Calibri"/>
              </w:rPr>
              <w:t xml:space="preserve"> </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FE24AD"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E24AD" w:rsidRDefault="004F276F" w:rsidP="00C37D48">
            <w:pPr>
              <w:rPr>
                <w:rFonts w:ascii="Calibri" w:hAnsi="Calibri" w:cs="Calibri"/>
                <w:lang w:val="fr-FR"/>
              </w:rPr>
            </w:pPr>
            <w:r w:rsidRPr="00FE24AD">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FE24AD" w:rsidRDefault="004F276F" w:rsidP="00C37D48">
            <w:pPr>
              <w:rPr>
                <w:rFonts w:ascii="Calibri" w:hAnsi="Calibri" w:cs="Calibri"/>
                <w:lang w:val="fr-FR"/>
              </w:rPr>
            </w:pPr>
          </w:p>
        </w:tc>
      </w:tr>
      <w:tr w:rsidR="004F276F" w:rsidRPr="003204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2A4F6F40" w:rsidR="004F276F" w:rsidRPr="00C37D48" w:rsidRDefault="00133B35"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71D1437" w:rsidR="001F30DE" w:rsidRPr="00C37D48" w:rsidRDefault="00133B35"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7756C5" w14:textId="2F40C1A5" w:rsidR="008730BE" w:rsidRDefault="00133B35" w:rsidP="00133B35">
            <w:pPr>
              <w:rPr>
                <w:rFonts w:ascii="Calibri" w:hAnsi="Calibri" w:cs="Calibri"/>
              </w:rPr>
            </w:pPr>
            <w:r>
              <w:rPr>
                <w:rFonts w:ascii="Calibri" w:hAnsi="Calibri" w:cs="Calibri"/>
              </w:rPr>
              <w:t xml:space="preserve">Yes, </w:t>
            </w:r>
            <w:r w:rsidR="008730BE">
              <w:rPr>
                <w:rFonts w:ascii="Calibri" w:hAnsi="Calibri" w:cs="Calibri"/>
              </w:rPr>
              <w:t xml:space="preserve">there is evidence that this policy tool has been implemented, </w:t>
            </w:r>
            <w:r>
              <w:rPr>
                <w:rFonts w:ascii="Calibri" w:hAnsi="Calibri" w:cs="Calibri"/>
              </w:rPr>
              <w:t>especially since the policy</w:t>
            </w:r>
            <w:r w:rsidR="00F10811">
              <w:rPr>
                <w:rFonts w:ascii="Calibri" w:hAnsi="Calibri" w:cs="Calibri"/>
              </w:rPr>
              <w:t xml:space="preserve"> tool itself </w:t>
            </w:r>
            <w:r>
              <w:rPr>
                <w:rFonts w:ascii="Calibri" w:hAnsi="Calibri" w:cs="Calibri"/>
              </w:rPr>
              <w:t xml:space="preserve">was updated in 2023 and major changes were </w:t>
            </w:r>
            <w:r w:rsidR="008730BE">
              <w:rPr>
                <w:rFonts w:ascii="Calibri" w:hAnsi="Calibri" w:cs="Calibri"/>
              </w:rPr>
              <w:t>introduced</w:t>
            </w:r>
            <w:r>
              <w:rPr>
                <w:rFonts w:ascii="Calibri" w:hAnsi="Calibri" w:cs="Calibri"/>
              </w:rPr>
              <w:t xml:space="preserve"> for the targets of the year 2030. </w:t>
            </w:r>
          </w:p>
          <w:p w14:paraId="02CBC77B" w14:textId="080AC24B" w:rsidR="008730BE" w:rsidRDefault="008730BE" w:rsidP="00133B35">
            <w:pPr>
              <w:rPr>
                <w:rFonts w:ascii="Calibri" w:hAnsi="Calibri" w:cs="Calibri"/>
              </w:rPr>
            </w:pPr>
            <w:r>
              <w:rPr>
                <w:rFonts w:ascii="Calibri" w:hAnsi="Calibri" w:cs="Calibri"/>
              </w:rPr>
              <w:t xml:space="preserve">In Abu Dhabi, for example, the </w:t>
            </w:r>
            <w:r w:rsidRPr="00133B35">
              <w:rPr>
                <w:rFonts w:ascii="Calibri" w:hAnsi="Calibri" w:cs="Calibri"/>
              </w:rPr>
              <w:t xml:space="preserve">Abu Dhabi Investment Office (ADIO) </w:t>
            </w:r>
            <w:r w:rsidR="00F10811">
              <w:rPr>
                <w:rFonts w:ascii="Calibri" w:hAnsi="Calibri" w:cs="Calibri"/>
              </w:rPr>
              <w:t>has a partnership</w:t>
            </w:r>
            <w:r w:rsidR="00133B35" w:rsidRPr="00133B35">
              <w:rPr>
                <w:rFonts w:ascii="Calibri" w:hAnsi="Calibri" w:cs="Calibri"/>
              </w:rPr>
              <w:t xml:space="preserve"> with Siemens</w:t>
            </w:r>
            <w:r>
              <w:rPr>
                <w:rFonts w:ascii="Calibri" w:hAnsi="Calibri" w:cs="Calibri"/>
              </w:rPr>
              <w:t xml:space="preserve"> </w:t>
            </w:r>
            <w:r w:rsidR="00133B35" w:rsidRPr="00133B35">
              <w:rPr>
                <w:rFonts w:ascii="Calibri" w:hAnsi="Calibri" w:cs="Calibri"/>
              </w:rPr>
              <w:t>to foster innovation and speed up the implementation of CleanTech solutions</w:t>
            </w:r>
            <w:r>
              <w:rPr>
                <w:rFonts w:ascii="Calibri" w:hAnsi="Calibri" w:cs="Calibri"/>
              </w:rPr>
              <w:t xml:space="preserve"> </w:t>
            </w:r>
            <w:hyperlink r:id="rId19" w:history="1">
              <w:r>
                <w:rPr>
                  <w:rStyle w:val="Hyperlink"/>
                  <w:rFonts w:ascii="Calibri" w:hAnsi="Calibri" w:cs="Calibri"/>
                </w:rPr>
                <w:t>[link]</w:t>
              </w:r>
            </w:hyperlink>
            <w:r>
              <w:rPr>
                <w:rFonts w:ascii="Calibri" w:hAnsi="Calibri" w:cs="Calibri"/>
              </w:rPr>
              <w:t>.</w:t>
            </w:r>
          </w:p>
          <w:p w14:paraId="3BA84EFA" w14:textId="0DB0D604" w:rsidR="001F30DE" w:rsidRPr="00C37D48" w:rsidRDefault="008730BE" w:rsidP="00133B35">
            <w:pPr>
              <w:rPr>
                <w:rFonts w:ascii="Calibri" w:hAnsi="Calibri" w:cs="Calibri"/>
              </w:rPr>
            </w:pPr>
            <w:r>
              <w:rPr>
                <w:rFonts w:ascii="Calibri" w:hAnsi="Calibri" w:cs="Calibri"/>
              </w:rPr>
              <w:t>In Dubai, c</w:t>
            </w:r>
            <w:r w:rsidRPr="008730BE">
              <w:rPr>
                <w:rFonts w:ascii="Calibri" w:hAnsi="Calibri" w:cs="Calibri"/>
              </w:rPr>
              <w:t>urrent trends forecast the national clean energy production capacity, including solar and nuclear energy, to reach 14 GW by 2030.</w:t>
            </w:r>
            <w:r w:rsidR="00F10811">
              <w:rPr>
                <w:rFonts w:ascii="Calibri" w:hAnsi="Calibri" w:cs="Calibri"/>
              </w:rPr>
              <w:t xml:space="preserve"> Further, the </w:t>
            </w:r>
            <w:r w:rsidRPr="008730BE">
              <w:rPr>
                <w:rFonts w:ascii="Calibri" w:hAnsi="Calibri" w:cs="Calibri"/>
              </w:rPr>
              <w:t>Mohammed Bin Rashid (MBR) Solar Park</w:t>
            </w:r>
            <w:r w:rsidR="00F10811">
              <w:rPr>
                <w:rFonts w:ascii="Calibri" w:hAnsi="Calibri" w:cs="Calibri"/>
              </w:rPr>
              <w:t xml:space="preserve"> was introduced in</w:t>
            </w:r>
            <w:r w:rsidRPr="008730BE">
              <w:rPr>
                <w:rFonts w:ascii="Calibri" w:hAnsi="Calibri" w:cs="Calibri"/>
              </w:rPr>
              <w:t xml:space="preserve"> June 2023 and has a total capacity of 900MW, which will provide clean energy to 270,000 Dubai residences and reduce carbon emissions by 1.18 million tonnes</w:t>
            </w:r>
            <w:r w:rsidR="00F10811">
              <w:rPr>
                <w:rFonts w:ascii="Calibri" w:hAnsi="Calibri" w:cs="Calibri"/>
              </w:rPr>
              <w:t>.</w:t>
            </w:r>
            <w:r>
              <w:rPr>
                <w:rFonts w:ascii="Calibri" w:hAnsi="Calibri" w:cs="Calibri"/>
              </w:rPr>
              <w:t xml:space="preserve"> </w:t>
            </w:r>
            <w:r w:rsidRPr="008730BE">
              <w:rPr>
                <w:rFonts w:ascii="Calibri" w:hAnsi="Calibri" w:cs="Calibri"/>
              </w:rPr>
              <w:t>MBR Solar park is set to reduce 6.5 million tonnes of carbon emissions annually by 2030</w:t>
            </w:r>
            <w:r w:rsidR="00F10811">
              <w:rPr>
                <w:rFonts w:ascii="Calibri" w:hAnsi="Calibri" w:cs="Calibri"/>
              </w:rPr>
              <w:t xml:space="preserve"> </w:t>
            </w:r>
            <w:hyperlink r:id="rId20" w:history="1">
              <w:r w:rsidR="00F10811">
                <w:rPr>
                  <w:rStyle w:val="Hyperlink"/>
                  <w:rFonts w:ascii="Calibri" w:hAnsi="Calibri" w:cs="Calibri"/>
                </w:rPr>
                <w:t>[link].</w:t>
              </w:r>
            </w:hyperlink>
            <w:r>
              <w:rPr>
                <w:rFonts w:ascii="Calibri" w:hAnsi="Calibri" w:cs="Calibr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EA15EC" w:rsidR="001F30DE" w:rsidRPr="00C37D48" w:rsidRDefault="008730BE"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6D400275" w:rsidR="001F30DE" w:rsidRPr="00C37D48" w:rsidRDefault="008730BE" w:rsidP="00C37D48">
            <w:pPr>
              <w:rPr>
                <w:rFonts w:ascii="Calibri" w:hAnsi="Calibri" w:cs="Calibri"/>
              </w:rPr>
            </w:pPr>
            <w:r>
              <w:rPr>
                <w:rFonts w:ascii="Calibri" w:hAnsi="Calibri" w:cs="Calibri"/>
              </w:rPr>
              <w:t xml:space="preserve">No, there is no known evidence that the policy tool has ever been enforced through regulatory action, disputes, sanctions or penalties. </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251A1A5" w:rsidR="004F48E8" w:rsidRPr="00C37D48" w:rsidRDefault="00F10811"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0E82A6A0" w:rsidR="000A1365" w:rsidRPr="00C37D48" w:rsidRDefault="00F10811"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4D5BEFE5" w:rsidR="004A4C51" w:rsidRPr="00C37D48" w:rsidRDefault="00F10811" w:rsidP="00C37D48">
            <w:pPr>
              <w:rPr>
                <w:rFonts w:ascii="Calibri" w:hAnsi="Calibri" w:cs="Calibri"/>
              </w:rPr>
            </w:pPr>
            <w:r>
              <w:rPr>
                <w:rFonts w:ascii="Calibri" w:hAnsi="Calibri" w:cs="Calibri"/>
              </w:rPr>
              <w:t xml:space="preserve">Offsets are not mentioned. </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1197CE92" w:rsidR="00890032" w:rsidRPr="00C37D48" w:rsidRDefault="00F10811"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321A85E" w:rsidR="00B610C2" w:rsidRPr="00610F28" w:rsidRDefault="00F10811"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D4502C7" w:rsidR="00B610C2" w:rsidRPr="00610F28" w:rsidRDefault="00F10811"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B8863F5" w:rsidR="00B610C2" w:rsidRPr="00610F28" w:rsidRDefault="00F10811"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6A6F9BC6" w:rsidR="00B610C2" w:rsidRPr="00610F28" w:rsidRDefault="00F10811"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6B7D8D0" w:rsidR="00B610C2" w:rsidRPr="00610F28" w:rsidRDefault="00F10811"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6059441" w:rsidR="00B610C2" w:rsidRPr="00610F28" w:rsidRDefault="00F10811"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937AFB8" w:rsidR="00B610C2" w:rsidRPr="00610F28" w:rsidRDefault="005A1AD1"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85D1830" w:rsidR="00B610C2" w:rsidRPr="00610F28" w:rsidRDefault="005A1AD1"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675A3F5" w:rsidR="00B610C2" w:rsidRPr="00610F28" w:rsidRDefault="005A1AD1"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A1FC286" w:rsidR="00B610C2" w:rsidRPr="00610F28" w:rsidRDefault="005A1AD1"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F766453" w:rsidR="00B610C2" w:rsidRPr="00610F28" w:rsidRDefault="005A1AD1"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7FEE5C0E" w14:textId="7C668670" w:rsidR="005A1AD1" w:rsidRDefault="005A1AD1" w:rsidP="00610F28">
            <w:pPr>
              <w:rPr>
                <w:rFonts w:ascii="Calibri" w:hAnsi="Calibri" w:cs="Calibri"/>
              </w:rPr>
            </w:pPr>
            <w:r>
              <w:rPr>
                <w:rFonts w:ascii="Calibri" w:hAnsi="Calibri" w:cs="Calibri"/>
              </w:rPr>
              <w:t>It mentions strateg</w:t>
            </w:r>
            <w:r w:rsidR="00C0343F">
              <w:rPr>
                <w:rFonts w:ascii="Calibri" w:hAnsi="Calibri" w:cs="Calibri"/>
              </w:rPr>
              <w:t>ies</w:t>
            </w:r>
            <w:r>
              <w:rPr>
                <w:rFonts w:ascii="Calibri" w:hAnsi="Calibri" w:cs="Calibri"/>
              </w:rPr>
              <w:t xml:space="preserve"> as enablers of energy efficiency, which includes</w:t>
            </w:r>
            <w:r w:rsidR="00C0343F">
              <w:rPr>
                <w:rFonts w:ascii="Calibri" w:hAnsi="Calibri" w:cs="Calibri"/>
              </w:rPr>
              <w:t xml:space="preserve"> the</w:t>
            </w:r>
            <w:r>
              <w:rPr>
                <w:rFonts w:ascii="Calibri" w:hAnsi="Calibri" w:cs="Calibri"/>
              </w:rPr>
              <w:t xml:space="preserve"> National Strategy for Wellbeing 2031 (</w:t>
            </w:r>
            <w:hyperlink r:id="rId21" w:history="1">
              <w:r>
                <w:rPr>
                  <w:rStyle w:val="Hyperlink"/>
                  <w:rFonts w:ascii="Calibri" w:hAnsi="Calibri" w:cs="Calibri"/>
                </w:rPr>
                <w:t>link</w:t>
              </w:r>
            </w:hyperlink>
            <w:r>
              <w:rPr>
                <w:rFonts w:ascii="Calibri" w:hAnsi="Calibri" w:cs="Calibri"/>
              </w:rPr>
              <w:t xml:space="preserve">) , </w:t>
            </w:r>
            <w:r w:rsidR="00C0343F">
              <w:rPr>
                <w:rFonts w:ascii="Calibri" w:hAnsi="Calibri" w:cs="Calibri"/>
              </w:rPr>
              <w:t xml:space="preserve">the </w:t>
            </w:r>
            <w:r>
              <w:rPr>
                <w:rFonts w:ascii="Calibri" w:hAnsi="Calibri" w:cs="Calibri"/>
              </w:rPr>
              <w:t>Circular Economy Policy 2031 (</w:t>
            </w:r>
            <w:hyperlink r:id="rId22" w:history="1">
              <w:r>
                <w:rPr>
                  <w:rStyle w:val="Hyperlink"/>
                  <w:rFonts w:ascii="Calibri" w:hAnsi="Calibri" w:cs="Calibri"/>
                </w:rPr>
                <w:t>link</w:t>
              </w:r>
            </w:hyperlink>
            <w:r>
              <w:rPr>
                <w:rFonts w:ascii="Calibri" w:hAnsi="Calibri" w:cs="Calibri"/>
              </w:rPr>
              <w:t>) and the Net Zero Strategy 2050</w:t>
            </w:r>
            <w:r w:rsidR="00F3240D">
              <w:rPr>
                <w:rFonts w:ascii="Calibri" w:hAnsi="Calibri" w:cs="Calibri"/>
              </w:rPr>
              <w:t xml:space="preserve"> (</w:t>
            </w:r>
            <w:hyperlink r:id="rId23" w:history="1">
              <w:r w:rsidR="00F3240D">
                <w:rPr>
                  <w:rStyle w:val="Hyperlink"/>
                  <w:rFonts w:ascii="Calibri" w:hAnsi="Calibri" w:cs="Calibri"/>
                </w:rPr>
                <w:t>link</w:t>
              </w:r>
            </w:hyperlink>
            <w:r w:rsidR="00F3240D">
              <w:rPr>
                <w:rFonts w:ascii="Calibri" w:hAnsi="Calibri" w:cs="Calibri"/>
              </w:rPr>
              <w:t>)</w:t>
            </w:r>
            <w:r>
              <w:rPr>
                <w:rFonts w:ascii="Calibri" w:hAnsi="Calibri" w:cs="Calibri"/>
              </w:rPr>
              <w:t xml:space="preserve">. </w:t>
            </w:r>
          </w:p>
          <w:p w14:paraId="3C2756D6" w14:textId="39BBC7F4" w:rsidR="00B610C2" w:rsidRPr="00610F28" w:rsidRDefault="005A1AD1" w:rsidP="00610F28">
            <w:pPr>
              <w:rPr>
                <w:rFonts w:ascii="Calibri" w:hAnsi="Calibri" w:cs="Calibri"/>
              </w:rPr>
            </w:pPr>
            <w:r>
              <w:rPr>
                <w:rFonts w:ascii="Calibri" w:hAnsi="Calibri" w:cs="Calibri"/>
              </w:rPr>
              <w:t xml:space="preserve">It </w:t>
            </w:r>
            <w:r w:rsidR="00F3240D">
              <w:rPr>
                <w:rFonts w:ascii="Calibri" w:hAnsi="Calibri" w:cs="Calibri"/>
              </w:rPr>
              <w:t xml:space="preserve">also </w:t>
            </w:r>
            <w:r>
              <w:rPr>
                <w:rFonts w:ascii="Calibri" w:hAnsi="Calibri" w:cs="Calibri"/>
              </w:rPr>
              <w:t>mentions the</w:t>
            </w:r>
            <w:r w:rsidR="00F3240D">
              <w:rPr>
                <w:rFonts w:ascii="Calibri" w:hAnsi="Calibri" w:cs="Calibri"/>
              </w:rPr>
              <w:t xml:space="preserve"> Green Future Index 2023: </w:t>
            </w:r>
            <w:r w:rsidR="00C0343F">
              <w:rPr>
                <w:rFonts w:ascii="Calibri" w:hAnsi="Calibri" w:cs="Calibri"/>
              </w:rPr>
              <w:t>(</w:t>
            </w:r>
            <w:hyperlink r:id="rId24" w:history="1">
              <w:r w:rsidR="00F3240D">
                <w:rPr>
                  <w:rStyle w:val="Hyperlink"/>
                  <w:rFonts w:ascii="Calibri" w:hAnsi="Calibri" w:cs="Calibri"/>
                </w:rPr>
                <w:t>link</w:t>
              </w:r>
              <w:r w:rsidR="00C0343F">
                <w:rPr>
                  <w:rStyle w:val="Hyperlink"/>
                  <w:rFonts w:ascii="Calibri" w:hAnsi="Calibri" w:cs="Calibri"/>
                </w:rPr>
                <w:t>)</w:t>
              </w:r>
              <w:r w:rsidR="00F3240D">
                <w:rPr>
                  <w:rStyle w:val="Hyperlink"/>
                  <w:rFonts w:ascii="Calibri" w:hAnsi="Calibri" w:cs="Calibri"/>
                </w:rPr>
                <w:t>,</w:t>
              </w:r>
            </w:hyperlink>
            <w:r w:rsidR="00F3240D">
              <w:rPr>
                <w:rFonts w:ascii="Calibri" w:hAnsi="Calibri" w:cs="Calibri"/>
              </w:rPr>
              <w:t xml:space="preserve"> the </w:t>
            </w:r>
            <w:r>
              <w:rPr>
                <w:rFonts w:ascii="Calibri" w:hAnsi="Calibri" w:cs="Calibri"/>
              </w:rPr>
              <w:t xml:space="preserve">‘We the UAE 2031’ Vision </w:t>
            </w:r>
            <w:r w:rsidR="00F3240D">
              <w:rPr>
                <w:rFonts w:ascii="Calibri" w:hAnsi="Calibri" w:cs="Calibri"/>
              </w:rPr>
              <w:t>(</w:t>
            </w:r>
            <w:hyperlink r:id="rId25" w:history="1">
              <w:r w:rsidR="00F3240D">
                <w:rPr>
                  <w:rStyle w:val="Hyperlink"/>
                  <w:rFonts w:ascii="Calibri" w:hAnsi="Calibri" w:cs="Calibri"/>
                </w:rPr>
                <w:t>link</w:t>
              </w:r>
            </w:hyperlink>
            <w:r w:rsidR="00F3240D">
              <w:rPr>
                <w:rFonts w:ascii="Calibri" w:hAnsi="Calibri" w:cs="Calibri"/>
              </w:rPr>
              <w:t>),</w:t>
            </w:r>
            <w:r>
              <w:rPr>
                <w:rFonts w:ascii="Calibri" w:hAnsi="Calibri" w:cs="Calibri"/>
              </w:rPr>
              <w:t xml:space="preserve"> the National Hydrogen Strategy</w:t>
            </w:r>
            <w:r w:rsidR="00F3240D">
              <w:rPr>
                <w:rFonts w:ascii="Calibri" w:hAnsi="Calibri" w:cs="Calibri"/>
              </w:rPr>
              <w:t xml:space="preserve"> (</w:t>
            </w:r>
            <w:hyperlink r:id="rId26" w:history="1">
              <w:r w:rsidR="00F3240D">
                <w:rPr>
                  <w:rStyle w:val="Hyperlink"/>
                  <w:rFonts w:ascii="Calibri" w:hAnsi="Calibri" w:cs="Calibri"/>
                </w:rPr>
                <w:t>link</w:t>
              </w:r>
            </w:hyperlink>
            <w:r w:rsidR="00F3240D">
              <w:rPr>
                <w:rFonts w:ascii="Calibri" w:hAnsi="Calibri" w:cs="Calibri"/>
              </w:rPr>
              <w:t xml:space="preserve">) and </w:t>
            </w:r>
            <w:r>
              <w:rPr>
                <w:rFonts w:ascii="Calibri" w:hAnsi="Calibri" w:cs="Calibri"/>
              </w:rPr>
              <w:t xml:space="preserve">the UAE DSM Program </w:t>
            </w:r>
            <w:r w:rsidR="00F3240D">
              <w:rPr>
                <w:rFonts w:ascii="Calibri" w:hAnsi="Calibri" w:cs="Calibri"/>
              </w:rPr>
              <w:t>for</w:t>
            </w:r>
            <w:r>
              <w:rPr>
                <w:rFonts w:ascii="Calibri" w:hAnsi="Calibri" w:cs="Calibri"/>
              </w:rPr>
              <w:t xml:space="preserve"> transport sector</w:t>
            </w:r>
            <w:r w:rsidR="00F3240D">
              <w:rPr>
                <w:rFonts w:ascii="Calibri" w:hAnsi="Calibri" w:cs="Calibri"/>
              </w:rPr>
              <w:t xml:space="preserve"> (</w:t>
            </w:r>
            <w:hyperlink r:id="rId27" w:history="1">
              <w:r w:rsidR="00F3240D">
                <w:rPr>
                  <w:rStyle w:val="Hyperlink"/>
                  <w:rFonts w:ascii="Calibri" w:hAnsi="Calibri" w:cs="Calibri"/>
                </w:rPr>
                <w:t>link</w:t>
              </w:r>
            </w:hyperlink>
            <w:r w:rsidR="00F3240D">
              <w:rPr>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0DD4E2B8" w:rsidR="00250F54" w:rsidRPr="00610F28" w:rsidRDefault="00F3240D" w:rsidP="00610F28">
            <w:pPr>
              <w:rPr>
                <w:rFonts w:ascii="Calibri" w:hAnsi="Calibri" w:cs="Calibri"/>
              </w:rPr>
            </w:pPr>
            <w:r>
              <w:rPr>
                <w:rFonts w:ascii="Calibri" w:hAnsi="Calibri" w:cs="Calibri"/>
              </w:rPr>
              <w:t xml:space="preserve">They wish to reach net zero in the energy and water sector by 2050. </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E24AD"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E24AD" w:rsidRDefault="00C66EE0" w:rsidP="00610F28">
            <w:pPr>
              <w:rPr>
                <w:rFonts w:ascii="Calibri" w:hAnsi="Calibri" w:cs="Calibri"/>
                <w:lang w:val="fr-FR"/>
              </w:rPr>
            </w:pPr>
            <w:r w:rsidRPr="00FE24AD">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FE24AD" w:rsidRDefault="00C66EE0" w:rsidP="00610F28">
            <w:pPr>
              <w:rPr>
                <w:rFonts w:ascii="Calibri" w:hAnsi="Calibri" w:cs="Calibri"/>
                <w:lang w:val="fr-FR"/>
              </w:rPr>
            </w:pPr>
          </w:p>
        </w:tc>
      </w:tr>
      <w:tr w:rsidR="00241257" w:rsidRPr="003204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FE24AD"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E24AD" w:rsidRDefault="00092534" w:rsidP="00CF2E7C">
            <w:pPr>
              <w:rPr>
                <w:rFonts w:ascii="Calibri" w:hAnsi="Calibri" w:cs="Calibri"/>
                <w:lang w:val="fr-FR"/>
              </w:rPr>
            </w:pPr>
            <w:r w:rsidRPr="00FE24AD">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FE24AD" w:rsidRDefault="00092534" w:rsidP="00CF2E7C">
            <w:pPr>
              <w:rPr>
                <w:rFonts w:ascii="Calibri" w:hAnsi="Calibri" w:cs="Calibri"/>
                <w:lang w:val="fr-FR"/>
              </w:rPr>
            </w:pPr>
          </w:p>
        </w:tc>
      </w:tr>
      <w:tr w:rsidR="00092534" w:rsidRPr="003204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FE24AD"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FE24AD" w:rsidRDefault="00DD292A" w:rsidP="00CF2E7C">
            <w:pPr>
              <w:rPr>
                <w:rFonts w:ascii="Calibri" w:hAnsi="Calibri" w:cs="Calibri"/>
                <w:lang w:val="fr-FR"/>
              </w:rPr>
            </w:pPr>
            <w:r w:rsidRPr="00FE24AD">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FE24AD" w:rsidRDefault="00DD292A" w:rsidP="00CF2E7C">
            <w:pPr>
              <w:rPr>
                <w:rFonts w:ascii="Calibri" w:hAnsi="Calibri" w:cs="Calibri"/>
                <w:lang w:val="fr-FR"/>
              </w:rPr>
            </w:pPr>
          </w:p>
        </w:tc>
      </w:tr>
      <w:tr w:rsidR="00DD292A" w:rsidRPr="003204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FE24AD"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E24AD" w:rsidRDefault="002F0752" w:rsidP="00CF2E7C">
            <w:pPr>
              <w:rPr>
                <w:rFonts w:ascii="Calibri" w:hAnsi="Calibri" w:cs="Calibri"/>
                <w:lang w:val="fr-FR"/>
              </w:rPr>
            </w:pPr>
            <w:r w:rsidRPr="00FE24AD">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FE24AD" w:rsidRDefault="002F0752" w:rsidP="00CF2E7C">
            <w:pPr>
              <w:rPr>
                <w:rFonts w:ascii="Calibri" w:hAnsi="Calibri" w:cs="Calibri"/>
                <w:lang w:val="fr-FR"/>
              </w:rPr>
            </w:pPr>
          </w:p>
        </w:tc>
      </w:tr>
      <w:tr w:rsidR="002F0752" w:rsidRPr="003204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7A2B95" w14:textId="77777777" w:rsidR="00BA417C" w:rsidRDefault="00BA417C" w:rsidP="00874E39">
      <w:r>
        <w:separator/>
      </w:r>
    </w:p>
  </w:endnote>
  <w:endnote w:type="continuationSeparator" w:id="0">
    <w:p w14:paraId="0420B770" w14:textId="77777777" w:rsidR="00BA417C" w:rsidRDefault="00BA417C" w:rsidP="00874E39">
      <w:r>
        <w:continuationSeparator/>
      </w:r>
    </w:p>
  </w:endnote>
  <w:endnote w:type="continuationNotice" w:id="1">
    <w:p w14:paraId="43BF4F23" w14:textId="77777777" w:rsidR="00BA417C" w:rsidRDefault="00BA41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4E885F" w14:textId="77777777" w:rsidR="00BA417C" w:rsidRDefault="00BA417C" w:rsidP="00874E39">
      <w:r>
        <w:separator/>
      </w:r>
    </w:p>
  </w:footnote>
  <w:footnote w:type="continuationSeparator" w:id="0">
    <w:p w14:paraId="2FA49915" w14:textId="77777777" w:rsidR="00BA417C" w:rsidRDefault="00BA417C" w:rsidP="00874E39">
      <w:r>
        <w:continuationSeparator/>
      </w:r>
    </w:p>
  </w:footnote>
  <w:footnote w:type="continuationNotice" w:id="1">
    <w:p w14:paraId="60141E24" w14:textId="77777777" w:rsidR="00BA417C" w:rsidRDefault="00BA417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1D12"/>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B35"/>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047C"/>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B1A"/>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CD9"/>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E4A"/>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DFE"/>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EB8"/>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E90"/>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1E93"/>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AD1"/>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76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A2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0BE"/>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17C"/>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43F"/>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28E9"/>
    <w:rsid w:val="00E53E91"/>
    <w:rsid w:val="00E554A3"/>
    <w:rsid w:val="00E56917"/>
    <w:rsid w:val="00E573C2"/>
    <w:rsid w:val="00E579FC"/>
    <w:rsid w:val="00E603D8"/>
    <w:rsid w:val="00E60CA5"/>
    <w:rsid w:val="00E6223B"/>
    <w:rsid w:val="00E631C3"/>
    <w:rsid w:val="00E631DE"/>
    <w:rsid w:val="00E636E4"/>
    <w:rsid w:val="00E63AC5"/>
    <w:rsid w:val="00E64AEA"/>
    <w:rsid w:val="00E6542F"/>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811"/>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240D"/>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4A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u.ae/-/media/MoEI-recent-docs/Updated-UAE-Energy-Strategy-2050-Eng.pdf" TargetMode="External"/><Relationship Id="rId26" Type="http://schemas.openxmlformats.org/officeDocument/2006/relationships/hyperlink" Target="https://u.ae/en/about-the-uae/strategies-initiatives-and-awards/strategies-plans-and-visions/environment-and-energy/national-hydrogen-strategy" TargetMode="External"/><Relationship Id="rId3" Type="http://schemas.openxmlformats.org/officeDocument/2006/relationships/customXml" Target="../customXml/item3.xml"/><Relationship Id="rId21" Type="http://schemas.openxmlformats.org/officeDocument/2006/relationships/hyperlink" Target="https://u.ae/en/about-the-uae/strategies-initiatives-and-awards/strategies-plans-and-visions/social-affairs/national-strategy-for-wellbeing-2031"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hyperlink" Target="https://u.ae/en/about-the-uae/strategies-initiatives-and-awards/strategies-plans-and-visions/innovation-and-future-shaping/we-the-uae-2031-vision"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investindubai.gov.ae/en/industries/energy-and-cleantech" TargetMode="External"/><Relationship Id="rId29"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technologyreview.com/2023/04/05/1070581/the-green-future-index-2023/" TargetMode="External"/><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s://u.ae/en/more/uae-net-zero-2050" TargetMode="External"/><Relationship Id="rId28" Type="http://schemas.openxmlformats.org/officeDocument/2006/relationships/hyperlink" Target="https://www.bis.org/fsi/fsibriefs18.pdf" TargetMode="External"/><Relationship Id="rId10" Type="http://schemas.openxmlformats.org/officeDocument/2006/relationships/footnotes" Target="footnotes.xml"/><Relationship Id="rId19" Type="http://schemas.openxmlformats.org/officeDocument/2006/relationships/hyperlink" Target="https://www.added.gov.ae/en/invest/growth-sectors/clean-energy"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uaelegislation.gov.ae/en/policy/details/sy-s-dol-l-m-r-t-laarby-lmthd-ll-kts-d-ld-ry-2021-2031" TargetMode="External"/><Relationship Id="rId27" Type="http://schemas.openxmlformats.org/officeDocument/2006/relationships/hyperlink" Target="https://u.ae/en/about-the-uae/strategies-initiatives-and-awards/strategies-plans-and-visions/environment-and-energy/national-water-and-energy-demand-management-programme" TargetMode="External"/><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roperties xmlns="http://www.imanage.com/work/xmlschema">
  <documentid>EME_ACTIVE!816582648.1</documentid>
  <senderid>TNSYEDA</senderid>
  <senderemail>TSYEDA@REEDSMITH.COM</senderemail>
  <lastmodified>2025-07-16T10:54:00.0000000+01:00</lastmodified>
  <database>EME_ACTIVE</database>
</properti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5.xml><?xml version="1.0" encoding="utf-8"?>
<ds:datastoreItem xmlns:ds="http://schemas.openxmlformats.org/officeDocument/2006/customXml" ds:itemID="{37C53B05-2C24-49EE-BF3E-BE5D6B6C56A0}">
  <ds:schemaRefs>
    <ds:schemaRef ds:uri="http://schemas.openxmlformats.org/officeDocument/2006/bibliography"/>
    <ds:schemaRef ds:uri="http://www.imanage.com/work/xmlschem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111</Pages>
  <Words>21425</Words>
  <Characters>127485</Characters>
  <Application>Microsoft Office Word</Application>
  <DocSecurity>4</DocSecurity>
  <Lines>8499</Lines>
  <Paragraphs>4803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2</cp:revision>
  <cp:lastPrinted>2025-03-21T00:14:00Z</cp:lastPrinted>
  <dcterms:created xsi:type="dcterms:W3CDTF">2025-07-16T12:10:00Z</dcterms:created>
  <dcterms:modified xsi:type="dcterms:W3CDTF">2025-07-16T12:10:00Z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umentNumber">
    <vt:lpwstr>816582648</vt:lpwstr>
  </property>
  <property fmtid="{D5CDD505-2E9C-101B-9397-08002B2CF9AE}" pid="5" name="DocumentVersion">
    <vt:lpwstr>1</vt:lpwstr>
  </property>
  <property fmtid="{D5CDD505-2E9C-101B-9397-08002B2CF9AE}" pid="6" name="ClientNumber">
    <vt:lpwstr>999947</vt:lpwstr>
  </property>
  <property fmtid="{D5CDD505-2E9C-101B-9397-08002B2CF9AE}" pid="7" name="MatterNumber">
    <vt:lpwstr>20596</vt:lpwstr>
  </property>
  <property fmtid="{D5CDD505-2E9C-101B-9397-08002B2CF9AE}" pid="8" name="ClientName">
    <vt:lpwstr>PG Collaborative Workspaces</vt:lpwstr>
  </property>
  <property fmtid="{D5CDD505-2E9C-101B-9397-08002B2CF9AE}" pid="9" name="MatterName">
    <vt:lpwstr>EME Pending Matters</vt:lpwstr>
  </property>
  <property fmtid="{D5CDD505-2E9C-101B-9397-08002B2CF9AE}" pid="10" name="DatabaseName">
    <vt:lpwstr>EME_ACTIVE</vt:lpwstr>
  </property>
  <property fmtid="{D5CDD505-2E9C-101B-9397-08002B2CF9AE}" pid="11" name="TypistName">
    <vt:lpwstr>TNSYEDA</vt:lpwstr>
  </property>
  <property fmtid="{D5CDD505-2E9C-101B-9397-08002B2CF9AE}" pid="12" name="AuthorName">
    <vt:lpwstr>TNSYEDA</vt:lpwstr>
  </property>
  <property fmtid="{D5CDD505-2E9C-101B-9397-08002B2CF9AE}" pid="13" name="InUseBy">
    <vt:lpwstr/>
  </property>
  <property fmtid="{D5CDD505-2E9C-101B-9397-08002B2CF9AE}" pid="14" name="EditDate">
    <vt:lpwstr>1/1/0001 12:00:00 AM</vt:lpwstr>
  </property>
  <property fmtid="{D5CDD505-2E9C-101B-9397-08002B2CF9AE}" pid="15" name="EditTime">
    <vt:lpwstr/>
  </property>
  <property fmtid="{D5CDD505-2E9C-101B-9397-08002B2CF9AE}" pid="16" name="IsiManageWork">
    <vt:lpwstr>True</vt:lpwstr>
  </property>
</Properties>
</file>